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04" w:rsidRPr="00993625" w:rsidRDefault="004D2C6A" w:rsidP="00993625">
      <w:pPr>
        <w:bidi/>
        <w:jc w:val="center"/>
        <w:rPr>
          <w:rFonts w:cs="Simplified Arabic"/>
          <w:b/>
          <w:bCs/>
          <w:sz w:val="40"/>
          <w:szCs w:val="40"/>
          <w:rtl/>
          <w:lang w:bidi="ar-DZ"/>
        </w:rPr>
      </w:pPr>
      <w:r w:rsidRPr="00993625">
        <w:rPr>
          <w:rFonts w:cs="Simplified Arabic" w:hint="cs"/>
          <w:b/>
          <w:bCs/>
          <w:sz w:val="40"/>
          <w:szCs w:val="40"/>
          <w:rtl/>
          <w:lang w:bidi="ar-DZ"/>
        </w:rPr>
        <w:t>فهرس المحتويات</w:t>
      </w:r>
    </w:p>
    <w:tbl>
      <w:tblPr>
        <w:tblStyle w:val="a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2"/>
        <w:gridCol w:w="992"/>
      </w:tblGrid>
      <w:tr w:rsidR="004D2C6A" w:rsidRPr="00993625" w:rsidTr="00B51E6C">
        <w:tc>
          <w:tcPr>
            <w:tcW w:w="8612" w:type="dxa"/>
          </w:tcPr>
          <w:p w:rsidR="004D2C6A" w:rsidRPr="00993625" w:rsidRDefault="004D2C6A" w:rsidP="004D2C6A">
            <w:pPr>
              <w:bidi/>
              <w:spacing w:line="276" w:lineRule="auto"/>
              <w:jc w:val="left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993625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المحتوى </w:t>
            </w:r>
          </w:p>
        </w:tc>
        <w:tc>
          <w:tcPr>
            <w:tcW w:w="992" w:type="dxa"/>
          </w:tcPr>
          <w:p w:rsidR="004D2C6A" w:rsidRPr="00993625" w:rsidRDefault="004D2C6A" w:rsidP="00993625">
            <w:pPr>
              <w:bidi/>
              <w:spacing w:line="276" w:lineRule="auto"/>
              <w:jc w:val="right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993625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الصفحة </w:t>
            </w:r>
          </w:p>
        </w:tc>
      </w:tr>
      <w:tr w:rsidR="004D2C6A" w:rsidRPr="00993625" w:rsidTr="00B51E6C">
        <w:tc>
          <w:tcPr>
            <w:tcW w:w="8612" w:type="dxa"/>
          </w:tcPr>
          <w:p w:rsidR="004D2C6A" w:rsidRPr="00993625" w:rsidRDefault="004D2C6A" w:rsidP="004D2C6A">
            <w:pPr>
              <w:bidi/>
              <w:spacing w:line="276" w:lineRule="auto"/>
              <w:jc w:val="left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993625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التشكرات </w:t>
            </w:r>
          </w:p>
        </w:tc>
        <w:tc>
          <w:tcPr>
            <w:tcW w:w="992" w:type="dxa"/>
          </w:tcPr>
          <w:p w:rsidR="004D2C6A" w:rsidRPr="00993625" w:rsidRDefault="004D2C6A" w:rsidP="00B51E6C">
            <w:pPr>
              <w:bidi/>
              <w:spacing w:line="276" w:lineRule="auto"/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</w:p>
        </w:tc>
      </w:tr>
      <w:tr w:rsidR="004D2C6A" w:rsidRPr="00993625" w:rsidTr="00B51E6C">
        <w:tc>
          <w:tcPr>
            <w:tcW w:w="8612" w:type="dxa"/>
          </w:tcPr>
          <w:p w:rsidR="004D2C6A" w:rsidRPr="00993625" w:rsidRDefault="004D2C6A" w:rsidP="004D2C6A">
            <w:pPr>
              <w:bidi/>
              <w:spacing w:line="276" w:lineRule="auto"/>
              <w:jc w:val="left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993625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مقدمة </w:t>
            </w:r>
          </w:p>
        </w:tc>
        <w:tc>
          <w:tcPr>
            <w:tcW w:w="992" w:type="dxa"/>
          </w:tcPr>
          <w:p w:rsidR="004D2C6A" w:rsidRPr="00993625" w:rsidRDefault="00B51E6C" w:rsidP="00B51E6C">
            <w:pPr>
              <w:bidi/>
              <w:spacing w:line="276" w:lineRule="auto"/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أ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cs="Al-Hadith1"/>
                <w:sz w:val="28"/>
                <w:szCs w:val="28"/>
                <w:rtl/>
                <w:lang w:bidi="ar-DZ"/>
              </w:rPr>
            </w:pPr>
            <w:r w:rsidRPr="00404C5A">
              <w:rPr>
                <w:rFonts w:cs="Al-Hadith1" w:hint="cs"/>
                <w:sz w:val="28"/>
                <w:szCs w:val="28"/>
                <w:rtl/>
                <w:lang w:bidi="ar-DZ"/>
              </w:rPr>
              <w:t>الفصل الأول:  ما هية التحري والاستدلال والمشتبه فيه والضمانات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المبحث الأول: التحري والاستدلال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الأول: مفهوم التحري والاستدلال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المعنى اللغوي والاصطلاحي للتحري والاستدلال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المعنى اللغوي للفظي التحري والاستدلال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المعنى الاصطلاحي للتحري والاستدلال في القانون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14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الطبيعة القانونية لإجراءات التحري والاستدلال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16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الطبيعة القانونية لإجراءات التحري والاستدلال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16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B51E6C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ثانيا: أساس تلك التسمية 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19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الثالث: أهمية مرحلة التحري والاستدلال في الإجراءات الجزائية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20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أهميتها من حيث علاقتها بالخصومة الجنائية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20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أهميتها من حيث الإسهام في اختصار الإجراءات الجزائية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21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ثالثا: أهميتها من حيث التصدي بسرعة وضمان حرية وحقوق الأفراد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21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الثاني: تمييز التحري والاستدلال عن الضبط الإداري والقضائي والخصومة الجنائية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23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تمييز التحري والاستدلال عن الضبط الإداري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23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المقصود بالضبط الإداري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23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تمييز الضبط الإداري عن التحري والاستدلال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25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تمييز التحري والاستدلال عن الضبط القضائي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26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المقصود بالضبط القضائي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26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تمييز الضبط القضائي عن التحري والاستدلال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27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الثالث: تمييز التحري والاستدلال عن الخصومة الجنائية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28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المقصود بالخصومة الجنائية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28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lastRenderedPageBreak/>
              <w:t>ثانيا: تمييز الخصومة الجنائية عن التحري والاستدلال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28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الثالث: الأساس القانوني لضوابط التحري والاستدلال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29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مفهوم مبدأ البراءة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29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النتائج المترتبة على مبدأ البراءة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31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DB5EFF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أولا: </w:t>
            </w:r>
            <w:r w:rsidR="00DB5EFF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حق الاستعانة بمحامي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31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عدم التزام الشخص بإثبات براءته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31</w:t>
            </w:r>
          </w:p>
        </w:tc>
      </w:tr>
      <w:tr w:rsidR="004D2C6A" w:rsidRPr="00404C5A" w:rsidTr="00B51E6C">
        <w:trPr>
          <w:trHeight w:val="180"/>
        </w:trPr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ثالثا: مراعاة مبدأ البراءة في كثير من قواعد الإجراءات الجزائية</w:t>
            </w:r>
          </w:p>
        </w:tc>
        <w:tc>
          <w:tcPr>
            <w:tcW w:w="992" w:type="dxa"/>
          </w:tcPr>
          <w:p w:rsidR="004D2C6A" w:rsidRPr="00404C5A" w:rsidRDefault="00B51E6C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31</w:t>
            </w:r>
          </w:p>
        </w:tc>
      </w:tr>
      <w:tr w:rsidR="00993625" w:rsidRPr="00404C5A" w:rsidTr="00B51E6C">
        <w:trPr>
          <w:trHeight w:val="660"/>
        </w:trPr>
        <w:tc>
          <w:tcPr>
            <w:tcW w:w="8612" w:type="dxa"/>
          </w:tcPr>
          <w:p w:rsidR="00993625" w:rsidRPr="00404C5A" w:rsidRDefault="00993625" w:rsidP="00B51E6C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رابعا: </w:t>
            </w:r>
            <w:r w:rsidR="00B51E6C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حق الاستعانة بمحامي</w:t>
            </w:r>
            <w:r w:rsidR="00594D89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Default="00B51E6C" w:rsidP="00B51E6C">
            <w:pPr>
              <w:bidi/>
              <w:jc w:val="center"/>
              <w:rPr>
                <w:sz w:val="28"/>
                <w:szCs w:val="28"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31</w:t>
            </w:r>
          </w:p>
        </w:tc>
      </w:tr>
      <w:tr w:rsidR="00993625" w:rsidRPr="00404C5A" w:rsidTr="00B51E6C">
        <w:trPr>
          <w:trHeight w:val="240"/>
        </w:trPr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لثالث:أساس مبدأ البراءة في القوانين والشريعة الإسلامية</w:t>
            </w:r>
          </w:p>
        </w:tc>
        <w:tc>
          <w:tcPr>
            <w:tcW w:w="992" w:type="dxa"/>
          </w:tcPr>
          <w:p w:rsidR="00993625" w:rsidRDefault="00594D89" w:rsidP="00B51E6C">
            <w:pPr>
              <w:bidi/>
              <w:jc w:val="center"/>
              <w:rPr>
                <w:sz w:val="28"/>
                <w:szCs w:val="28"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32</w:t>
            </w:r>
          </w:p>
        </w:tc>
      </w:tr>
      <w:tr w:rsidR="00993625" w:rsidRPr="00404C5A" w:rsidTr="00B51E6C">
        <w:trPr>
          <w:trHeight w:val="450"/>
        </w:trPr>
        <w:tc>
          <w:tcPr>
            <w:tcW w:w="8612" w:type="dxa"/>
          </w:tcPr>
          <w:p w:rsidR="00993625" w:rsidRPr="00404C5A" w:rsidRDefault="00993625" w:rsidP="00993625">
            <w:pPr>
              <w:bidi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أولا:أساس مبدأ البراءة في القوانين</w:t>
            </w:r>
          </w:p>
        </w:tc>
        <w:tc>
          <w:tcPr>
            <w:tcW w:w="992" w:type="dxa"/>
          </w:tcPr>
          <w:p w:rsidR="00993625" w:rsidRDefault="00594D89" w:rsidP="00B51E6C">
            <w:pPr>
              <w:bidi/>
              <w:jc w:val="center"/>
              <w:rPr>
                <w:sz w:val="28"/>
                <w:szCs w:val="28"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32</w:t>
            </w:r>
          </w:p>
        </w:tc>
      </w:tr>
      <w:tr w:rsidR="00993625" w:rsidRPr="00404C5A" w:rsidTr="00B51E6C">
        <w:trPr>
          <w:trHeight w:val="463"/>
        </w:trPr>
        <w:tc>
          <w:tcPr>
            <w:tcW w:w="8612" w:type="dxa"/>
          </w:tcPr>
          <w:p w:rsidR="00993625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1-ارتباط مبدأ البراءة  بشرعية الجرائم والعقوبات</w:t>
            </w:r>
          </w:p>
        </w:tc>
        <w:tc>
          <w:tcPr>
            <w:tcW w:w="992" w:type="dxa"/>
          </w:tcPr>
          <w:p w:rsidR="00993625" w:rsidRDefault="00594D89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32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2-الحرية الشخصية 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33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3-إعلانات حقوق الإنسان 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34</w:t>
            </w:r>
          </w:p>
        </w:tc>
      </w:tr>
      <w:tr w:rsidR="004D2C6A" w:rsidRPr="00404C5A" w:rsidTr="00B51E6C">
        <w:trPr>
          <w:trHeight w:val="255"/>
        </w:trPr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4-الدستور 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34</w:t>
            </w:r>
          </w:p>
        </w:tc>
      </w:tr>
      <w:tr w:rsidR="00993625" w:rsidRPr="00404C5A" w:rsidTr="00B51E6C">
        <w:trPr>
          <w:trHeight w:val="225"/>
        </w:trPr>
        <w:tc>
          <w:tcPr>
            <w:tcW w:w="8612" w:type="dxa"/>
          </w:tcPr>
          <w:p w:rsidR="00993625" w:rsidRPr="00404C5A" w:rsidRDefault="00993625" w:rsidP="00993625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أساس مبدأ البراءة في الشريعة الإسلامية</w:t>
            </w:r>
          </w:p>
        </w:tc>
        <w:tc>
          <w:tcPr>
            <w:tcW w:w="992" w:type="dxa"/>
          </w:tcPr>
          <w:p w:rsidR="00993625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34</w:t>
            </w:r>
          </w:p>
        </w:tc>
      </w:tr>
      <w:tr w:rsidR="00993625" w:rsidRPr="00404C5A" w:rsidTr="00B51E6C">
        <w:trPr>
          <w:trHeight w:val="224"/>
        </w:trPr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1-الإباحة الأصلية</w:t>
            </w:r>
          </w:p>
        </w:tc>
        <w:tc>
          <w:tcPr>
            <w:tcW w:w="992" w:type="dxa"/>
          </w:tcPr>
          <w:p w:rsidR="00993625" w:rsidRDefault="00594D89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35</w:t>
            </w:r>
          </w:p>
        </w:tc>
      </w:tr>
      <w:tr w:rsidR="00993625" w:rsidRPr="00404C5A" w:rsidTr="00B51E6C">
        <w:trPr>
          <w:trHeight w:val="270"/>
        </w:trPr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2- استصحاب الحال</w:t>
            </w:r>
          </w:p>
        </w:tc>
        <w:tc>
          <w:tcPr>
            <w:tcW w:w="992" w:type="dxa"/>
          </w:tcPr>
          <w:p w:rsidR="00993625" w:rsidRDefault="00594D89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35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المبحث الثاني: المشتبه فيه 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36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الأول: تعريف المشتبه فيه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36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تعريف المشتبه فيه لغة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36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تعريف المشتبه فيه فقها وقضاءا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37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الثاني: تمييز المشتبه فيه عن غيره من المسميات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39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تعريف المتهم والشاهد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39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تعريف المتهم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39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1-التعريف اللغوي 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39</w:t>
            </w:r>
          </w:p>
        </w:tc>
      </w:tr>
      <w:tr w:rsidR="004D2C6A" w:rsidRPr="00404C5A" w:rsidTr="00B51E6C">
        <w:tc>
          <w:tcPr>
            <w:tcW w:w="8612" w:type="dxa"/>
          </w:tcPr>
          <w:p w:rsidR="004D2C6A" w:rsidRPr="00404C5A" w:rsidRDefault="004D2C6A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2-التعريف الاصطلاحي </w:t>
            </w:r>
          </w:p>
        </w:tc>
        <w:tc>
          <w:tcPr>
            <w:tcW w:w="992" w:type="dxa"/>
          </w:tcPr>
          <w:p w:rsidR="004D2C6A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40</w:t>
            </w:r>
          </w:p>
        </w:tc>
      </w:tr>
      <w:tr w:rsidR="00993625" w:rsidRPr="00404C5A" w:rsidTr="00B51E6C">
        <w:trPr>
          <w:trHeight w:val="70"/>
        </w:trPr>
        <w:tc>
          <w:tcPr>
            <w:tcW w:w="8612" w:type="dxa"/>
          </w:tcPr>
          <w:p w:rsidR="00993625" w:rsidRPr="00404C5A" w:rsidRDefault="00993625" w:rsidP="007816F7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lastRenderedPageBreak/>
              <w:t>3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-التعريف القانوني للمتهم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40</w:t>
            </w:r>
          </w:p>
        </w:tc>
      </w:tr>
      <w:tr w:rsidR="00993625" w:rsidRPr="00404C5A" w:rsidTr="00594D89">
        <w:trPr>
          <w:trHeight w:val="465"/>
        </w:trPr>
        <w:tc>
          <w:tcPr>
            <w:tcW w:w="8612" w:type="dxa"/>
          </w:tcPr>
          <w:p w:rsidR="00DB5EFF" w:rsidRPr="00404C5A" w:rsidRDefault="00993625" w:rsidP="007816F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تعريف الشاهد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41</w:t>
            </w:r>
          </w:p>
        </w:tc>
      </w:tr>
      <w:tr w:rsidR="00594D89" w:rsidRPr="00404C5A" w:rsidTr="00B51E6C">
        <w:trPr>
          <w:trHeight w:val="600"/>
        </w:trPr>
        <w:tc>
          <w:tcPr>
            <w:tcW w:w="8612" w:type="dxa"/>
          </w:tcPr>
          <w:p w:rsidR="00594D89" w:rsidRPr="00404C5A" w:rsidRDefault="00594D89" w:rsidP="00DB5EFF">
            <w:pPr>
              <w:bidi/>
              <w:jc w:val="left"/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1- التعريف اللغوي </w:t>
            </w:r>
          </w:p>
        </w:tc>
        <w:tc>
          <w:tcPr>
            <w:tcW w:w="992" w:type="dxa"/>
          </w:tcPr>
          <w:p w:rsidR="00594D89" w:rsidRDefault="00594D89" w:rsidP="00B51E6C">
            <w:pPr>
              <w:bidi/>
              <w:spacing w:line="360" w:lineRule="auto"/>
              <w:jc w:val="center"/>
              <w:rPr>
                <w:rFonts w:hint="cs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2-التعريف القانوني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تمييز المشتبه فيه عن المتهم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التمييز اللغوي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42</w:t>
            </w:r>
          </w:p>
        </w:tc>
      </w:tr>
      <w:tr w:rsidR="00993625" w:rsidRPr="00404C5A" w:rsidTr="00B51E6C">
        <w:trPr>
          <w:trHeight w:val="285"/>
        </w:trPr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التمييز القانوني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42</w:t>
            </w:r>
          </w:p>
        </w:tc>
      </w:tr>
      <w:tr w:rsidR="00993625" w:rsidRPr="00404C5A" w:rsidTr="00B51E6C">
        <w:trPr>
          <w:trHeight w:val="240"/>
        </w:trPr>
        <w:tc>
          <w:tcPr>
            <w:tcW w:w="8612" w:type="dxa"/>
          </w:tcPr>
          <w:p w:rsidR="00993625" w:rsidRPr="00404C5A" w:rsidRDefault="00993625" w:rsidP="00993625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الثالث: تمييز المشتبه فيه عن الشاهد</w:t>
            </w:r>
          </w:p>
        </w:tc>
        <w:tc>
          <w:tcPr>
            <w:tcW w:w="992" w:type="dxa"/>
          </w:tcPr>
          <w:p w:rsidR="00993625" w:rsidRDefault="00594D89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43</w:t>
            </w:r>
          </w:p>
        </w:tc>
      </w:tr>
      <w:tr w:rsidR="00993625" w:rsidRPr="00404C5A" w:rsidTr="00B51E6C">
        <w:trPr>
          <w:trHeight w:val="330"/>
        </w:trPr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أولا: </w:t>
            </w:r>
            <w:r w:rsidR="00DB5EFF" w:rsidRPr="00DB5EFF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عدم تحليف رجال الضبطية الأشخاص</w:t>
            </w:r>
          </w:p>
        </w:tc>
        <w:tc>
          <w:tcPr>
            <w:tcW w:w="992" w:type="dxa"/>
          </w:tcPr>
          <w:p w:rsidR="00993625" w:rsidRDefault="00594D89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43</w:t>
            </w:r>
          </w:p>
        </w:tc>
      </w:tr>
      <w:tr w:rsidR="00993625" w:rsidRPr="00404C5A" w:rsidTr="00B51E6C">
        <w:trPr>
          <w:trHeight w:val="150"/>
        </w:trPr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ثانيا : </w:t>
            </w:r>
            <w:r w:rsidR="00DB5EFF" w:rsidRPr="00DB5EFF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تمتع رجال الضبطية علي كافة الأفراد</w:t>
            </w:r>
          </w:p>
        </w:tc>
        <w:tc>
          <w:tcPr>
            <w:tcW w:w="992" w:type="dxa"/>
          </w:tcPr>
          <w:p w:rsidR="00993625" w:rsidRDefault="00594D89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44</w:t>
            </w:r>
          </w:p>
        </w:tc>
      </w:tr>
      <w:tr w:rsidR="00993625" w:rsidRPr="00404C5A" w:rsidTr="00B51E6C">
        <w:trPr>
          <w:trHeight w:val="285"/>
        </w:trPr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ثالثا: </w:t>
            </w:r>
            <w:r w:rsidR="00DB5EFF" w:rsidRPr="00DB5EFF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تقييد الأشخاص دون تفرقة</w:t>
            </w:r>
          </w:p>
        </w:tc>
        <w:tc>
          <w:tcPr>
            <w:tcW w:w="992" w:type="dxa"/>
          </w:tcPr>
          <w:p w:rsidR="00993625" w:rsidRDefault="00594D89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44</w:t>
            </w:r>
          </w:p>
        </w:tc>
      </w:tr>
      <w:tr w:rsidR="00993625" w:rsidRPr="00404C5A" w:rsidTr="00B51E6C">
        <w:trPr>
          <w:trHeight w:val="300"/>
        </w:trPr>
        <w:tc>
          <w:tcPr>
            <w:tcW w:w="8612" w:type="dxa"/>
          </w:tcPr>
          <w:p w:rsidR="00993625" w:rsidRPr="00404C5A" w:rsidRDefault="00993625" w:rsidP="00DB5EFF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رابعا: </w:t>
            </w:r>
            <w:r w:rsidR="00DB5EFF" w:rsidRPr="00DB5EFF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الشاهد الذي له حق الدفاع</w:t>
            </w:r>
          </w:p>
        </w:tc>
        <w:tc>
          <w:tcPr>
            <w:tcW w:w="992" w:type="dxa"/>
          </w:tcPr>
          <w:p w:rsidR="00993625" w:rsidRDefault="00594D89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الثالث: المشتبه فيه في بعض التشريعات العربية وغير العربية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المشتبه فيه في التشريع الجزائري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المشتبه فيه في التشريع المصري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46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الثالث: المشتبه فيه في التشريع الفرنسي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المبحث الثالث: مفهوم الضمانات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الأول: تعريف الضمانات وغيرها من المسميات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تعريف الضمانات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تعريف الحقوق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أولا: المذهب الشخصي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المذهب الموضوعي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ثالثا: المذهب المختلط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الثالث: تعريف الحرية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50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الرابع: تعريف الرخص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الثاني: أهداف الضمانات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lastRenderedPageBreak/>
              <w:t>الفرع الأول: ضمانات تستهدف حماية الحرية الشخصية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ضمانات تستهدف حسن سير العدالة الجنائية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الثالث: وسائل تحقيق الضمانات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spacing w:line="276" w:lineRule="auto"/>
              <w:jc w:val="center"/>
              <w:rPr>
                <w:rFonts w:asciiTheme="majorBidi" w:hAnsiTheme="majorBidi" w:cs="Al-Hadith1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Al-Hadith1" w:hint="cs"/>
                <w:sz w:val="28"/>
                <w:szCs w:val="28"/>
                <w:rtl/>
                <w:lang w:bidi="ar-DZ"/>
              </w:rPr>
              <w:t>الفصل الثاني: الضمانات القانونية للمشتبه في مواجهة إجراءات التحري والاستدلال</w:t>
            </w:r>
          </w:p>
        </w:tc>
        <w:tc>
          <w:tcPr>
            <w:tcW w:w="992" w:type="dxa"/>
          </w:tcPr>
          <w:p w:rsidR="00993625" w:rsidRPr="00404C5A" w:rsidRDefault="00594D89" w:rsidP="00594D89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cs="Simplified Arabic" w:hint="cs"/>
                <w:sz w:val="28"/>
                <w:szCs w:val="28"/>
                <w:rtl/>
                <w:lang w:bidi="ar-DZ"/>
              </w:rPr>
              <w:t>المبحث الأول: الضمانات العامة للمشتبه فيه في مرحلة التحري والاستدلال</w:t>
            </w:r>
          </w:p>
        </w:tc>
        <w:tc>
          <w:tcPr>
            <w:tcW w:w="992" w:type="dxa"/>
          </w:tcPr>
          <w:p w:rsidR="00993625" w:rsidRPr="00404C5A" w:rsidRDefault="00594D89" w:rsidP="00594D89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cs="Simplified Arabic" w:hint="cs"/>
                <w:sz w:val="28"/>
                <w:szCs w:val="28"/>
                <w:rtl/>
                <w:lang w:bidi="ar-DZ"/>
              </w:rPr>
              <w:t>المطلب الأول: وجود التحريات وسريتها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الفرع الأول: وجود التحريات يعد ضمانا للمشتبه فيه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سرية التحريات وما تحمله للمشتبه فيه من ضمانات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الثاني: تدوين التحريات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59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تدوين التحريات وما تحققه للمشتبه فيه من ضمانات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60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التصديق على المحاضر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الثالث: ضمانات حجية المحاضر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تعريف المحضر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حجية المحاضر وضماناتها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ثالثا: أنواع الحجية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1-المحاضر التي ليس لها قوة إلزامية (مجرد استدلالات)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2- المحاضر المعمول بها إلى ثبوت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ما يخالفها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3-المحاضر المعمول بها حتى ثبوت التزوير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المطلب الثالث: شرعية التحريات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الشرعية الموضوعية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الشرعية الإجرائية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69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المبحث الثاني: تنوع ضمانات التحري والاستدلال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71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الأول: الضمانات التنظيمية للمشتبه فيه من خلال صفة واختصاص الشرطة القضائية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71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تعداد ضباط الشرطة القضائية واختصاصاتهم العادية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72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تعداد ضباط الشرطة القضائية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72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ثانيا:الاختصاصات العادية لضباط الشرطة القضائية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76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1-الاختصاص المحلي (الإقليمي</w:t>
            </w:r>
            <w:r w:rsidR="00594D89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)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76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أ-تمديد الاختصاص المحلي إلى كافة دائرة اختصاص المجلس القضائي: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77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ب-تمديد الاختصاص إلى كافة الإقليم الوطني: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77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594D89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lastRenderedPageBreak/>
              <w:t xml:space="preserve">2-الاختصاص النوعي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79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3-الاختصاص الشخصي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79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4-الاختصاص الزماني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79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تعداد أعوان الشرطة القضائية واختصاصاتهم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80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تعداد أعوان الشرطة القضائية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80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اختصاص أعوان الشرطة القضائية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80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sz w:val="28"/>
                <w:szCs w:val="28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الفرع الثالث: تعداد الموظفون والأعوان المكلفون ببعض مهام الضبط القضائي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18499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اختصاصات الأعوان المكلفون ببعض مهام الضبط القضائي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تعداد الموظفون والأعوان المكلفون ببعض مهام الضبط القضائي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500E8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1-الفئة الم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حددة في قانون الإجراءات الجزائية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500E8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2-الفئة المحددة في قوانين خاصة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اختصاصات الموظفون والأعوان المكلفون ببعض مهام الضبط القضائي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الثاني: الضمانات المتعلقة بإجراءات التحري عن الجرائم ومعاينتها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أسلوب التحريات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التحريات بموجب الجرائم المتلبس بها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التحريات خارج حالة التلبس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الضمانات المتعلقة والتعيينات والشكاوي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الثالث: الضمانات المتعلقة بالمعاينات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86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تعريف المعاينات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86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الوسائل المستعملة في المعاينات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و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مدى شرعيتها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933483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1-استعمال الكلاب البوليسية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933483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2-رفع البصمات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933483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3-الاستعانة بالفحوصات المخبرية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الرابع: الضمانات المتعلقة بسماع الأشخاص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التصريح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89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أساليب وطرق إثبات أقوال المشتبه فيه وضوابطها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90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933483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1-العقاقير المخدرة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90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933483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2-جهاز كشف الكذب (جهاز قياس التغيرات الفيزيولوجية)                       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933483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3-التنويم المغناطيسي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ضوابط أخذ تصريحات المشتبه فيه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lastRenderedPageBreak/>
              <w:t>المطلب الثالث: الضمانات الإجرائية للمشتبه فيه أثناء مرحلة التحري والاستدلال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594D89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</w:t>
            </w:r>
            <w:r w:rsidR="00594D89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: الضمانات المتعلقة بالإجراءات المقيدة للحرية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تعريف الاستعراف والاست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ي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قاف والضمانات المتعلقة بها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1-تعريف الاستعراف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2-تعريف الاستيقاف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3- الضمانات المتعلقة بالاستعراف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4-الضمانات المتعلقة والاست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ي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قاف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الضمانات المتعلقة بالقبض على المشتبه فيه وتفتيشه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96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F0060F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1-الضمانات المتعلقة بالقبض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96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2-الضما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نات المتعلقة بتفتيش المشتبه فيه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ثالثا: الضمانات المتعلقة بالتوقيف للنظر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5E739C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1-الأشخاص المخول لهم قانونا اتخاذ هذا الإجراء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sz w:val="28"/>
                <w:szCs w:val="28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2-مكان التوقيف والحبس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3-من حيث المدة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94D89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99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الضمانات المتعلقة بالإجراءات الماسة بالحياة الخاصة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أولا:تعريف المسكن وضوابط تفتيشية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1-تعريف المسكن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2-ضوابط تفتيش المسكن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أ-ا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لضوابط والشروط المتعلقة بالزمان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85500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ب-الضوابط المتعلقة بالمكان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106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85500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ت-الضوابط المتعلقة بإذن التفتيش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85500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-الهدف من إذن التفتيش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77445F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-القضا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ة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المخول لهم إصدار الإذن المكتوب لتفتيش المسكن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85500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ث-ضوابط إجراء التفتيش بحضور صاحب المنزل وعند غيابه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85500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ثانيا: تفتيش المكاتب والمحلات التي يشغلها الأطباء والمحامون والموثقون والموظفون الملزمون لكتما السر المهني والمؤسسات العسكرية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85500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1-تفتيش عيادة الطبيب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109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85500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  <w:t xml:space="preserve">2-تفتيش مكتب المحامي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110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85500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  <w:t xml:space="preserve">3-تفتيش مكتب الموثق ومكتب المحضر القضائي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85500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  <w:t xml:space="preserve">4-تفتيش 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مؤسسات الاتصال والمؤسسات الإعلامي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ة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85500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lastRenderedPageBreak/>
              <w:t xml:space="preserve">5-تفتيش الثكنات والقواعد والمؤسسات العسكرية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الثالث: ضمانات حول المشتبه فيه في الاستعانة بمحام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ي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أولا: موقف الفقه من الاستعانة بمحامي أثناء مرحلة التحري والاستدلال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-الاتجاه المعارض لاستعانة المشتبه فيه بمحامي أثناء مرحلة الاستدلال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2-الاتجاه المؤيد لاستعانة المشتبه فيه بمحامي أثناء مرحلة التحري والاستدلال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موقف التشريعات من ضمان الاستعانة بمحامي أثناء مرحلة التحري والاستدلال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1-التشريعات التي حرّمت صراحة استعانة المشتبه فيه بمحامي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2-التشريعات التي نصت صراحة على ضمان حق استعانة المشتبه فيه بمحامي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3-التشريعات التي لم تنص صراحة على ضمان حق الاستعانة بمحامي: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الرابع: ضمانات اعتراض المراسلات وتسجيل الأصوات والتقاط الصور والتسرب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ضمانات اعتراضات المراسلات وتسجيل الأصوات والتقاط الصور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1-وقوع الجريمة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2D4B82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2-أن يكون الإذن مكتوبا ومسببا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3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-أن يكون الإذن محددا لمدة زمنية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4-أن يتضمن ا</w:t>
            </w: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لإذن إحدى الجرائم المنصوص عليها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5-استبعاد أساليب الغش والخداع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ضمانات التسرب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119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1-الشروط الشكلية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2-الشروط الموضوعية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المبحث الثالث: الرقابة على أعمال الضبطية القضائية وعدم شرعيتها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الأول: الرقابة على أعمال الضبطية القضائية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إدارة وكيل الجمهورية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إشراف النائب العام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الثالث: رقابة غرفة الاتهام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الثاني: المسؤولية الشخصية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126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المسؤولية التأديبية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تعريف الخطأ التأديبي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الجزاءات التأديبية لعناصر الضبطية القضائية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المسؤولية الجزائية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تعريف الخطأ الجنائي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lastRenderedPageBreak/>
              <w:t>ثانيا: الصور التي تقوم فيها المسؤولية الجزائية لضباط الشرطة القضائية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128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الثالث: المسؤولية المدنية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129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المطلب الثالث: المسؤولية الموضوعية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130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الأول: البطلان بصفة عامة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130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تعريف البطلان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130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أنواع البطلان وآثاره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1-أنواع البطلان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أ-البطلان المطلق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131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ب-البطلان النسبي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2-آثار البطلان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132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الفرع الثاني: الجزاءات الموضوعية التي تلحق بأعمال الضبطية القضائية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أولا: تعريف البطلان الذي يلحق إجراءات الضبطية القضائية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ثانيا: حالات البطلان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583E77">
            <w:pPr>
              <w:tabs>
                <w:tab w:val="right" w:pos="849"/>
              </w:tabs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1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-بطلان الت</w:t>
            </w:r>
            <w:r w:rsidR="00583E77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فتيش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583E7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2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-بطلان </w:t>
            </w:r>
            <w:r w:rsidR="00583E77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التسرب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134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583E77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3</w:t>
            </w: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-</w:t>
            </w:r>
            <w:r w:rsidR="00583E77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بطلان الإنابة القضائية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134</w:t>
            </w:r>
          </w:p>
        </w:tc>
      </w:tr>
      <w:tr w:rsidR="00993625" w:rsidRPr="00404C5A" w:rsidTr="00583E77">
        <w:trPr>
          <w:trHeight w:val="360"/>
        </w:trPr>
        <w:tc>
          <w:tcPr>
            <w:tcW w:w="8612" w:type="dxa"/>
          </w:tcPr>
          <w:p w:rsidR="00993625" w:rsidRPr="00404C5A" w:rsidRDefault="00583E77" w:rsidP="004D2C6A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4- بطلان محاضر الضبطية القضائية</w:t>
            </w:r>
          </w:p>
        </w:tc>
        <w:tc>
          <w:tcPr>
            <w:tcW w:w="992" w:type="dxa"/>
          </w:tcPr>
          <w:p w:rsidR="00993625" w:rsidRPr="00404C5A" w:rsidRDefault="00583E77" w:rsidP="00B51E6C">
            <w:pPr>
              <w:bidi/>
              <w:spacing w:line="276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135</w:t>
            </w:r>
          </w:p>
        </w:tc>
      </w:tr>
      <w:tr w:rsidR="00583E77" w:rsidRPr="00404C5A" w:rsidTr="00B51E6C">
        <w:trPr>
          <w:trHeight w:val="105"/>
        </w:trPr>
        <w:tc>
          <w:tcPr>
            <w:tcW w:w="8612" w:type="dxa"/>
          </w:tcPr>
          <w:p w:rsidR="00583E77" w:rsidRPr="00404C5A" w:rsidRDefault="00583E77" w:rsidP="004D2C6A">
            <w:pPr>
              <w:bidi/>
              <w:jc w:val="left"/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</w:pPr>
            <w:r w:rsidRPr="00404C5A"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>ثالثا: الجهات المختصة في تقرير البطلان</w:t>
            </w:r>
          </w:p>
        </w:tc>
        <w:tc>
          <w:tcPr>
            <w:tcW w:w="992" w:type="dxa"/>
          </w:tcPr>
          <w:p w:rsidR="00583E77" w:rsidRPr="00404C5A" w:rsidRDefault="00583E77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135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Pr="00404C5A" w:rsidRDefault="00993625" w:rsidP="00993625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الخاتمة </w:t>
            </w:r>
          </w:p>
        </w:tc>
        <w:tc>
          <w:tcPr>
            <w:tcW w:w="992" w:type="dxa"/>
          </w:tcPr>
          <w:p w:rsidR="00993625" w:rsidRDefault="00583E77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137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Default="00993625" w:rsidP="00993625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المراجع </w:t>
            </w:r>
          </w:p>
        </w:tc>
        <w:tc>
          <w:tcPr>
            <w:tcW w:w="992" w:type="dxa"/>
          </w:tcPr>
          <w:p w:rsidR="00993625" w:rsidRDefault="00583E77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143</w:t>
            </w:r>
          </w:p>
        </w:tc>
      </w:tr>
      <w:tr w:rsidR="00993625" w:rsidRPr="00404C5A" w:rsidTr="00B51E6C">
        <w:tc>
          <w:tcPr>
            <w:tcW w:w="8612" w:type="dxa"/>
          </w:tcPr>
          <w:p w:rsidR="00993625" w:rsidRDefault="00993625" w:rsidP="00993625">
            <w:pPr>
              <w:bidi/>
              <w:jc w:val="left"/>
              <w:rPr>
                <w:rFonts w:asciiTheme="majorBidi" w:hAnsiTheme="majorBidi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="Simplified Arabic" w:hint="cs"/>
                <w:sz w:val="28"/>
                <w:szCs w:val="28"/>
                <w:rtl/>
                <w:lang w:bidi="ar-DZ"/>
              </w:rPr>
              <w:t xml:space="preserve">فهرس المحتويات </w:t>
            </w:r>
          </w:p>
        </w:tc>
        <w:tc>
          <w:tcPr>
            <w:tcW w:w="992" w:type="dxa"/>
          </w:tcPr>
          <w:p w:rsidR="00993625" w:rsidRDefault="00583E77" w:rsidP="00B51E6C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153</w:t>
            </w:r>
          </w:p>
        </w:tc>
      </w:tr>
    </w:tbl>
    <w:p w:rsidR="004D2C6A" w:rsidRPr="00404C5A" w:rsidRDefault="004D2C6A" w:rsidP="004D2C6A">
      <w:pPr>
        <w:bidi/>
        <w:jc w:val="left"/>
        <w:rPr>
          <w:sz w:val="28"/>
          <w:szCs w:val="28"/>
          <w:lang w:bidi="ar-DZ"/>
        </w:rPr>
      </w:pPr>
    </w:p>
    <w:sectPr w:rsidR="004D2C6A" w:rsidRPr="00404C5A" w:rsidSect="007816F7">
      <w:footerReference w:type="default" r:id="rId7"/>
      <w:pgSz w:w="11906" w:h="16838"/>
      <w:pgMar w:top="1134" w:right="1134" w:bottom="1134" w:left="1134" w:header="709" w:footer="709" w:gutter="0"/>
      <w:pgNumType w:fmt="numberInDash" w:start="1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709" w:rsidRDefault="00F51709" w:rsidP="007816F7">
      <w:pPr>
        <w:spacing w:line="240" w:lineRule="auto"/>
      </w:pPr>
      <w:r>
        <w:separator/>
      </w:r>
    </w:p>
  </w:endnote>
  <w:endnote w:type="continuationSeparator" w:id="1">
    <w:p w:rsidR="00F51709" w:rsidRDefault="00F51709" w:rsidP="007816F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Hadith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4336"/>
      <w:docPartObj>
        <w:docPartGallery w:val="Page Numbers (Bottom of Page)"/>
        <w:docPartUnique/>
      </w:docPartObj>
    </w:sdtPr>
    <w:sdtContent>
      <w:p w:rsidR="00B51E6C" w:rsidRDefault="00B51E6C">
        <w:pPr>
          <w:pStyle w:val="a5"/>
          <w:jc w:val="center"/>
        </w:pPr>
        <w:fldSimple w:instr=" PAGE   \* MERGEFORMAT ">
          <w:r w:rsidR="00583E77">
            <w:rPr>
              <w:noProof/>
            </w:rPr>
            <w:t>- 161 -</w:t>
          </w:r>
        </w:fldSimple>
      </w:p>
    </w:sdtContent>
  </w:sdt>
  <w:p w:rsidR="00B51E6C" w:rsidRDefault="00B51E6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709" w:rsidRDefault="00F51709" w:rsidP="007816F7">
      <w:pPr>
        <w:spacing w:line="240" w:lineRule="auto"/>
      </w:pPr>
      <w:r>
        <w:separator/>
      </w:r>
    </w:p>
  </w:footnote>
  <w:footnote w:type="continuationSeparator" w:id="1">
    <w:p w:rsidR="00F51709" w:rsidRDefault="00F51709" w:rsidP="007816F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2C6A"/>
    <w:rsid w:val="00000741"/>
    <w:rsid w:val="0002334E"/>
    <w:rsid w:val="000541E2"/>
    <w:rsid w:val="0006191E"/>
    <w:rsid w:val="000933BA"/>
    <w:rsid w:val="000A31A0"/>
    <w:rsid w:val="000C4A8B"/>
    <w:rsid w:val="00127A6C"/>
    <w:rsid w:val="00160DDA"/>
    <w:rsid w:val="00184997"/>
    <w:rsid w:val="00185509"/>
    <w:rsid w:val="00186A86"/>
    <w:rsid w:val="001D0E4D"/>
    <w:rsid w:val="001D6A11"/>
    <w:rsid w:val="001E00FF"/>
    <w:rsid w:val="002D003B"/>
    <w:rsid w:val="002D0133"/>
    <w:rsid w:val="002D4B82"/>
    <w:rsid w:val="002D76F1"/>
    <w:rsid w:val="002E6A07"/>
    <w:rsid w:val="0030645B"/>
    <w:rsid w:val="00310F5D"/>
    <w:rsid w:val="00315F31"/>
    <w:rsid w:val="00364502"/>
    <w:rsid w:val="003701FE"/>
    <w:rsid w:val="003B34C4"/>
    <w:rsid w:val="003C7136"/>
    <w:rsid w:val="003F27C2"/>
    <w:rsid w:val="00404C5A"/>
    <w:rsid w:val="00440194"/>
    <w:rsid w:val="004B3198"/>
    <w:rsid w:val="004D2C6A"/>
    <w:rsid w:val="00500E8A"/>
    <w:rsid w:val="00543195"/>
    <w:rsid w:val="00550CAD"/>
    <w:rsid w:val="00581799"/>
    <w:rsid w:val="00583E77"/>
    <w:rsid w:val="00594D89"/>
    <w:rsid w:val="005E739C"/>
    <w:rsid w:val="00623904"/>
    <w:rsid w:val="0063105B"/>
    <w:rsid w:val="006419FB"/>
    <w:rsid w:val="00667B65"/>
    <w:rsid w:val="00697BB7"/>
    <w:rsid w:val="006D1032"/>
    <w:rsid w:val="007701BE"/>
    <w:rsid w:val="0077445F"/>
    <w:rsid w:val="007816F7"/>
    <w:rsid w:val="00787A1B"/>
    <w:rsid w:val="007B02B4"/>
    <w:rsid w:val="007B07C8"/>
    <w:rsid w:val="007C4169"/>
    <w:rsid w:val="008524A5"/>
    <w:rsid w:val="00852E31"/>
    <w:rsid w:val="00855007"/>
    <w:rsid w:val="00864FA8"/>
    <w:rsid w:val="00893AC8"/>
    <w:rsid w:val="0093335E"/>
    <w:rsid w:val="00933483"/>
    <w:rsid w:val="00971CD2"/>
    <w:rsid w:val="009813B6"/>
    <w:rsid w:val="00993625"/>
    <w:rsid w:val="009B18CE"/>
    <w:rsid w:val="009B4B9A"/>
    <w:rsid w:val="009F1141"/>
    <w:rsid w:val="009F4108"/>
    <w:rsid w:val="009F7F8F"/>
    <w:rsid w:val="00A21506"/>
    <w:rsid w:val="00A2329C"/>
    <w:rsid w:val="00A35447"/>
    <w:rsid w:val="00A41D7C"/>
    <w:rsid w:val="00A54568"/>
    <w:rsid w:val="00A77CA6"/>
    <w:rsid w:val="00A831CE"/>
    <w:rsid w:val="00A86531"/>
    <w:rsid w:val="00A95EC6"/>
    <w:rsid w:val="00AA0173"/>
    <w:rsid w:val="00AA668F"/>
    <w:rsid w:val="00B02FED"/>
    <w:rsid w:val="00B47E59"/>
    <w:rsid w:val="00B51E6C"/>
    <w:rsid w:val="00B76099"/>
    <w:rsid w:val="00BB31F5"/>
    <w:rsid w:val="00BD029B"/>
    <w:rsid w:val="00BD5B04"/>
    <w:rsid w:val="00C06E6A"/>
    <w:rsid w:val="00C11450"/>
    <w:rsid w:val="00C25A92"/>
    <w:rsid w:val="00C261A8"/>
    <w:rsid w:val="00C34FDE"/>
    <w:rsid w:val="00C47A8A"/>
    <w:rsid w:val="00C61196"/>
    <w:rsid w:val="00CA17B4"/>
    <w:rsid w:val="00CD2A55"/>
    <w:rsid w:val="00CE169D"/>
    <w:rsid w:val="00D21F3B"/>
    <w:rsid w:val="00D5269B"/>
    <w:rsid w:val="00D55DB3"/>
    <w:rsid w:val="00DB46A2"/>
    <w:rsid w:val="00DB5EFF"/>
    <w:rsid w:val="00ED2C5C"/>
    <w:rsid w:val="00F0060F"/>
    <w:rsid w:val="00F10746"/>
    <w:rsid w:val="00F51709"/>
    <w:rsid w:val="00F95AF8"/>
    <w:rsid w:val="00FD0B8B"/>
    <w:rsid w:val="00FE4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C6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816F7"/>
    <w:pPr>
      <w:tabs>
        <w:tab w:val="center" w:pos="4153"/>
        <w:tab w:val="right" w:pos="8306"/>
      </w:tabs>
      <w:spacing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7816F7"/>
  </w:style>
  <w:style w:type="paragraph" w:styleId="a5">
    <w:name w:val="footer"/>
    <w:basedOn w:val="a"/>
    <w:link w:val="Char0"/>
    <w:uiPriority w:val="99"/>
    <w:unhideWhenUsed/>
    <w:rsid w:val="007816F7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تذييل صفحة Char"/>
    <w:basedOn w:val="a0"/>
    <w:link w:val="a5"/>
    <w:uiPriority w:val="99"/>
    <w:rsid w:val="007816F7"/>
  </w:style>
  <w:style w:type="paragraph" w:styleId="a6">
    <w:name w:val="List Paragraph"/>
    <w:basedOn w:val="a"/>
    <w:uiPriority w:val="34"/>
    <w:qFormat/>
    <w:rsid w:val="00DB5E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C3082-4FFC-4A51-BC6F-F364C57F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1473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MAISON XP 035 55 37 49</Company>
  <LinksUpToDate>false</LinksUpToDate>
  <CharactersWithSpaces>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MAISON XP 035 55 37 49</dc:creator>
  <cp:keywords/>
  <dc:description/>
  <cp:lastModifiedBy> MAISON XP 035 55 37 49</cp:lastModifiedBy>
  <cp:revision>6</cp:revision>
  <cp:lastPrinted>2013-09-12T09:27:00Z</cp:lastPrinted>
  <dcterms:created xsi:type="dcterms:W3CDTF">2013-09-11T21:52:00Z</dcterms:created>
  <dcterms:modified xsi:type="dcterms:W3CDTF">2013-10-03T09:03:00Z</dcterms:modified>
</cp:coreProperties>
</file>